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04E36" w14:textId="0B58FBD6" w:rsidR="00FC03BF" w:rsidRDefault="00FC03BF">
      <w:r>
        <w:t>Hilfestellung für Gemeinden: So können Sie sich an Ihren Kanton wenden</w:t>
      </w:r>
      <w:r w:rsidR="00FB4354">
        <w:t>:</w:t>
      </w:r>
    </w:p>
    <w:p w14:paraId="5AB54F19" w14:textId="77777777" w:rsidR="00FC03BF" w:rsidRDefault="00FC03BF"/>
    <w:p w14:paraId="78A857FB" w14:textId="77777777" w:rsidR="009E41E9" w:rsidRDefault="009E41E9">
      <w:r>
        <w:t>Sehr geehrte Damen und Herren</w:t>
      </w:r>
    </w:p>
    <w:p w14:paraId="6D443995" w14:textId="0506366B" w:rsidR="00387426" w:rsidRDefault="009E41E9">
      <w:r>
        <w:t xml:space="preserve">Wie wir erfahren haben, werden immer wieder bereits bestehende Mobilfunkantennen umgerüstet, ohne dass wir als Bewilligungsbehörde davon Kenntnis </w:t>
      </w:r>
      <w:r w:rsidR="0075195C">
        <w:t>erhalten</w:t>
      </w:r>
      <w:r>
        <w:t xml:space="preserve"> und die Zulässigkeit der Änderung vorgängig überprüfen konnten.</w:t>
      </w:r>
      <w:r w:rsidR="00387426">
        <w:t xml:space="preserve"> </w:t>
      </w:r>
      <w:r>
        <w:t>Das führt dazu, dass auf unserem Gemeindegebiet Anlagen stehen, deren Standortdatenbl</w:t>
      </w:r>
      <w:r w:rsidR="006938B9">
        <w:t>ä</w:t>
      </w:r>
      <w:r>
        <w:t>tt</w:t>
      </w:r>
      <w:r w:rsidR="006938B9">
        <w:t>er</w:t>
      </w:r>
      <w:r>
        <w:t xml:space="preserve"> formell nicht von uns bewilligt worden </w:t>
      </w:r>
      <w:r w:rsidR="006938B9">
        <w:t>sind</w:t>
      </w:r>
      <w:r w:rsidR="007F2018">
        <w:t xml:space="preserve">, </w:t>
      </w:r>
      <w:r w:rsidR="00F306D5">
        <w:t>bzw. die Mobilfunkbetreiber sehen vor,</w:t>
      </w:r>
      <w:r w:rsidR="00A71ABB">
        <w:t xml:space="preserve"> </w:t>
      </w:r>
      <w:r w:rsidR="007F2018">
        <w:t>ab dem 1. Januar 202</w:t>
      </w:r>
      <w:r w:rsidR="00A71ABB">
        <w:t>2</w:t>
      </w:r>
      <w:r w:rsidR="007F2018">
        <w:t xml:space="preserve"> </w:t>
      </w:r>
      <w:r w:rsidR="00F306D5">
        <w:t>eine Änderung am Standortdatenblatt vorzunehmen, ohne uns</w:t>
      </w:r>
      <w:r w:rsidR="00FC03BF">
        <w:t xml:space="preserve"> darüber</w:t>
      </w:r>
      <w:r w:rsidR="00F306D5">
        <w:t xml:space="preserve"> in Kenntnis zu setzen</w:t>
      </w:r>
      <w:r>
        <w:t>.</w:t>
      </w:r>
    </w:p>
    <w:p w14:paraId="6D61FDA4" w14:textId="77777777" w:rsidR="009E41E9" w:rsidRDefault="009E41E9">
      <w:r>
        <w:t>Angesichts der aktuellen Diskussionen um die Einführung von neuen Mobilfunkgenerationen</w:t>
      </w:r>
      <w:r w:rsidR="00387426">
        <w:t xml:space="preserve">, </w:t>
      </w:r>
      <w:r>
        <w:t>der Änderung der Übertragungstechniken</w:t>
      </w:r>
      <w:r w:rsidR="00387426">
        <w:t xml:space="preserve"> sowie der publizierten Studien zu gesundheitsgefährdenden Auswirkungen von Mobilfunkstrahlung ist dies für uns kein akzeptabler Zustand. Als Baubewilligungsbehörde sehen wir uns in der Verantwortung, jede Änderung einer bereits bewilligten Anlage vor der Inbetriebnahme auf deren Rechtmässigkeit zu überprüfen.</w:t>
      </w:r>
    </w:p>
    <w:p w14:paraId="634C67CC" w14:textId="5A6269DB" w:rsidR="00920C00" w:rsidRDefault="00387426" w:rsidP="00387426">
      <w:r>
        <w:t xml:space="preserve">Grundsätzlich sind alle Bauten und Anlagen sowie deren Änderung baubewilligungspflichtig (vgl. Art. 22 RPG). </w:t>
      </w:r>
      <w:r w:rsidR="007F2018">
        <w:t>Die Verstärkung der Sendeleistung, auch nur während einem Sechstel des Tage</w:t>
      </w:r>
      <w:r w:rsidR="00A71ABB">
        <w:t>s</w:t>
      </w:r>
      <w:r>
        <w:t xml:space="preserve"> führen dazu, dass sich die elektrische Feldstärke an </w:t>
      </w:r>
      <w:r w:rsidR="009D5919">
        <w:t>Orten mit empfindlicher Nutzung (OMEN)</w:t>
      </w:r>
      <w:r>
        <w:t xml:space="preserve"> verändert, weshalb entsprechende Änderungen de</w:t>
      </w:r>
      <w:r w:rsidR="0075195C">
        <w:t>r</w:t>
      </w:r>
      <w:r>
        <w:t xml:space="preserve"> Baubewilligungs</w:t>
      </w:r>
      <w:r w:rsidR="0075195C">
        <w:t>pflicht</w:t>
      </w:r>
      <w:r>
        <w:t xml:space="preserve"> unterliegen</w:t>
      </w:r>
      <w:r w:rsidR="00920C00">
        <w:t>.</w:t>
      </w:r>
    </w:p>
    <w:p w14:paraId="0536FA9E" w14:textId="77777777" w:rsidR="00920C00" w:rsidRDefault="007F2018" w:rsidP="00387426">
      <w:r>
        <w:t>Die Erhöhung der Sendeleistung stellt eine wesentliche Änderung der Anlage dar</w:t>
      </w:r>
      <w:r w:rsidR="00177B4A">
        <w:t>,</w:t>
      </w:r>
      <w:r>
        <w:t xml:space="preserve"> </w:t>
      </w:r>
      <w:r w:rsidR="00920C00">
        <w:t>denn sie führt unter Berücksichtigung des umstrittenen Korrekturfaktors zu einer Erhöhung der elektrischen Feldstärke an OMEN. Dabei wird sogar der Anlagengrenzwert an OMEN überschritten</w:t>
      </w:r>
      <w:r w:rsidR="007B06FF">
        <w:t>, obwohl der Anlagengrenzwert eigentlich als vorsorgliche Emissionsbegrenzung eingeführt wurde</w:t>
      </w:r>
      <w:r w:rsidR="00920C00">
        <w:t>.</w:t>
      </w:r>
      <w:r>
        <w:t xml:space="preserve"> Massgeblich ist die tatsächliche maximale Sendeleistung, wie schon mehrfach durch Gerichte festgestellt (z.B. Baurekursgericht</w:t>
      </w:r>
      <w:r w:rsidR="009D5919">
        <w:t xml:space="preserve"> Zürich</w:t>
      </w:r>
      <w:r w:rsidR="00B56716">
        <w:t xml:space="preserve"> BRGE II Nr. 0091/2021</w:t>
      </w:r>
      <w:r w:rsidR="009D5919">
        <w:t>).</w:t>
      </w:r>
      <w:r w:rsidR="00920C00">
        <w:t xml:space="preserve"> Zudem ändert sich bei adaptiven Antennen </w:t>
      </w:r>
      <w:r>
        <w:t xml:space="preserve">unter Umständen </w:t>
      </w:r>
      <w:r w:rsidR="00920C00">
        <w:t xml:space="preserve">auch das Antennendiagramm (sog. «umhüllendes Antennendiagramm»). </w:t>
      </w:r>
      <w:r w:rsidR="007B06FF">
        <w:t>Es handelt sich daher klarerweise in jedem Fall um eine bewilligungspflichtige Anlagenänderung.</w:t>
      </w:r>
    </w:p>
    <w:p w14:paraId="29393C64" w14:textId="77777777" w:rsidR="009D5919" w:rsidRDefault="009D5919" w:rsidP="00387426">
      <w:r>
        <w:t>Ebenfalls eine baubewilligungspflichtige Änderung stellt die Umrüstung von konventionellen auf adaptive Antennen («</w:t>
      </w:r>
      <w:r w:rsidR="00F16D72">
        <w:t xml:space="preserve">adaptives </w:t>
      </w:r>
      <w:r>
        <w:t>5G») da</w:t>
      </w:r>
      <w:r w:rsidR="00F16D72">
        <w:t xml:space="preserve">r, da </w:t>
      </w:r>
      <w:r>
        <w:t xml:space="preserve">sich </w:t>
      </w:r>
      <w:r w:rsidR="00F16D72">
        <w:t>beim Wechsel</w:t>
      </w:r>
      <w:r>
        <w:t xml:space="preserve"> auch das Antennendiagramm </w:t>
      </w:r>
      <w:r w:rsidR="00F16D72">
        <w:t>ändert</w:t>
      </w:r>
      <w:r>
        <w:t xml:space="preserve">. </w:t>
      </w:r>
    </w:p>
    <w:p w14:paraId="13CE9CA0" w14:textId="77777777" w:rsidR="00387426" w:rsidRDefault="007B06FF" w:rsidP="00387426">
      <w:r>
        <w:t xml:space="preserve">Wir fordern Sie daher höflich auf, uns ab sofort sämtliche Änderungen am Standortdatenblatt </w:t>
      </w:r>
      <w:r w:rsidR="00F16D72">
        <w:t xml:space="preserve">vorgängig </w:t>
      </w:r>
      <w:r>
        <w:t xml:space="preserve">mitzuteilen, damit wir von den Mobilfunkbetreibern die Durchführung eines ordentlichen Baubewilligungsverfahrens verlangen können. Bis zur rechtskräftigen Erledigung des Verfahrens darf die Änderung nicht vorgenommen werden; </w:t>
      </w:r>
      <w:r w:rsidR="009D5919">
        <w:t xml:space="preserve">auch </w:t>
      </w:r>
      <w:r>
        <w:t>neue Sendeantennen dürfen nicht in Betrieb genommen werden.</w:t>
      </w:r>
      <w:r w:rsidR="0075195C">
        <w:t xml:space="preserve"> Bitte weisen Sie die Mobilfunkanbieter darauf hin und lehnen Sie insbesondere die Durchführung eines </w:t>
      </w:r>
      <w:r w:rsidR="009D5919">
        <w:t xml:space="preserve">Meldeverfahrens sowie eines «Bagatellverfahrens», welche wir als rechtswidrig erachten, bei Mobilfunkanlagen auf unserem Gemeindegebiet </w:t>
      </w:r>
      <w:r w:rsidR="0075195C">
        <w:t>ab.</w:t>
      </w:r>
    </w:p>
    <w:p w14:paraId="785B66DC" w14:textId="77777777" w:rsidR="0075195C" w:rsidRDefault="0075195C" w:rsidP="00387426">
      <w:r>
        <w:t>Wir danken Ihnen für die Unterstützung bei unsere</w:t>
      </w:r>
      <w:r w:rsidR="007C20C3">
        <w:t>n Aufgaben als Baubewilligungs- und Vollzugsbehörde.</w:t>
      </w:r>
    </w:p>
    <w:p w14:paraId="658603B9" w14:textId="77777777" w:rsidR="00FC03BF" w:rsidRDefault="00FC03BF" w:rsidP="00387426"/>
    <w:p w14:paraId="6149CF82" w14:textId="77777777" w:rsidR="00F16D72" w:rsidRDefault="00F16D72" w:rsidP="00387426">
      <w:r>
        <w:t>Freundliche Grüsse</w:t>
      </w:r>
    </w:p>
    <w:p w14:paraId="67AA9F5E" w14:textId="77777777" w:rsidR="00F16D72" w:rsidRDefault="00F16D72" w:rsidP="00387426"/>
    <w:p w14:paraId="17B0BDA1" w14:textId="2E2634BC" w:rsidR="00F16D72" w:rsidRDefault="00F16D72" w:rsidP="00387426"/>
    <w:sectPr w:rsidR="00F16D72" w:rsidSect="00A92C4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A4020"/>
    <w:multiLevelType w:val="hybridMultilevel"/>
    <w:tmpl w:val="4852CBE0"/>
    <w:lvl w:ilvl="0" w:tplc="FFA858C8">
      <w:start w:val="1"/>
      <w:numFmt w:val="decimal"/>
      <w:pStyle w:val="PRTextmitRz"/>
      <w:lvlText w:val="%1"/>
      <w:lvlJc w:val="left"/>
      <w:pPr>
        <w:ind w:left="0" w:hanging="284"/>
      </w:pPr>
      <w:rPr>
        <w:rFonts w:ascii="Calibri Light" w:hAnsi="Calibri Light" w:hint="default"/>
        <w:b w:val="0"/>
        <w:i w:val="0"/>
        <w:sz w:val="14"/>
        <w:szCs w:val="14"/>
      </w:r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2A23456B"/>
    <w:multiLevelType w:val="multilevel"/>
    <w:tmpl w:val="F8E27F18"/>
    <w:styleLink w:val="PRberschriften-Gliederung"/>
    <w:lvl w:ilvl="0">
      <w:start w:val="1"/>
      <w:numFmt w:val="decimal"/>
      <w:pStyle w:val="PRTitel1"/>
      <w:lvlText w:val="%1."/>
      <w:lvlJc w:val="left"/>
      <w:pPr>
        <w:ind w:left="709" w:hanging="709"/>
      </w:pPr>
      <w:rPr>
        <w:rFonts w:ascii="Calibri" w:hAnsi="Calibri" w:hint="default"/>
        <w:b/>
        <w:i w:val="0"/>
        <w:color w:val="auto"/>
        <w:sz w:val="22"/>
        <w:u w:val="none"/>
      </w:rPr>
    </w:lvl>
    <w:lvl w:ilvl="1">
      <w:start w:val="1"/>
      <w:numFmt w:val="decimal"/>
      <w:pStyle w:val="PRTitel2"/>
      <w:lvlText w:val="%1.%2."/>
      <w:lvlJc w:val="left"/>
      <w:pPr>
        <w:ind w:left="709" w:hanging="709"/>
      </w:pPr>
      <w:rPr>
        <w:rFonts w:ascii="Calibri" w:hAnsi="Calibri" w:hint="default"/>
        <w:b/>
        <w:i w:val="0"/>
        <w:color w:val="auto"/>
        <w:sz w:val="22"/>
      </w:rPr>
    </w:lvl>
    <w:lvl w:ilvl="2">
      <w:start w:val="1"/>
      <w:numFmt w:val="decimal"/>
      <w:pStyle w:val="PRTitel3"/>
      <w:lvlText w:val="%1.%2.%3."/>
      <w:lvlJc w:val="left"/>
      <w:pPr>
        <w:ind w:left="709" w:hanging="709"/>
      </w:pPr>
      <w:rPr>
        <w:rFonts w:ascii="Calibri" w:hAnsi="Calibri" w:hint="default"/>
        <w:b/>
        <w:i w:val="0"/>
        <w:color w:val="auto"/>
        <w:sz w:val="22"/>
      </w:rPr>
    </w:lvl>
    <w:lvl w:ilvl="3">
      <w:start w:val="1"/>
      <w:numFmt w:val="decimal"/>
      <w:pStyle w:val="PRTitel4"/>
      <w:lvlText w:val="%3.%1.%2.%4."/>
      <w:lvlJc w:val="left"/>
      <w:pPr>
        <w:ind w:left="709" w:hanging="709"/>
      </w:pPr>
      <w:rPr>
        <w:rFonts w:ascii="Calibri" w:hAnsi="Calibri" w:hint="default"/>
        <w:b/>
        <w:i w:val="0"/>
        <w:sz w:val="22"/>
      </w:rPr>
    </w:lvl>
    <w:lvl w:ilvl="4">
      <w:start w:val="1"/>
      <w:numFmt w:val="decimal"/>
      <w:lvlText w:val="%1.%2.%3.%4.%5."/>
      <w:lvlJc w:val="left"/>
      <w:pPr>
        <w:ind w:left="709" w:hanging="709"/>
      </w:pPr>
      <w:rPr>
        <w:rFonts w:hint="default"/>
      </w:rPr>
    </w:lvl>
    <w:lvl w:ilvl="5">
      <w:start w:val="1"/>
      <w:numFmt w:val="decimal"/>
      <w:lvlText w:val="%1.%2.%3.%4.%5.%6."/>
      <w:lvlJc w:val="left"/>
      <w:pPr>
        <w:ind w:left="709" w:hanging="709"/>
      </w:pPr>
      <w:rPr>
        <w:rFonts w:hint="default"/>
      </w:rPr>
    </w:lvl>
    <w:lvl w:ilvl="6">
      <w:start w:val="1"/>
      <w:numFmt w:val="decimal"/>
      <w:lvlText w:val="%1.%2.%3.%4.%5.%6.%7."/>
      <w:lvlJc w:val="left"/>
      <w:pPr>
        <w:ind w:left="709" w:hanging="709"/>
      </w:pPr>
      <w:rPr>
        <w:rFonts w:hint="default"/>
      </w:rPr>
    </w:lvl>
    <w:lvl w:ilvl="7">
      <w:start w:val="1"/>
      <w:numFmt w:val="decimal"/>
      <w:lvlText w:val="%1.%2.%3.%4.%5.%6.%7.%8."/>
      <w:lvlJc w:val="left"/>
      <w:pPr>
        <w:ind w:left="709" w:hanging="709"/>
      </w:pPr>
      <w:rPr>
        <w:rFonts w:hint="default"/>
      </w:rPr>
    </w:lvl>
    <w:lvl w:ilvl="8">
      <w:start w:val="1"/>
      <w:numFmt w:val="decimal"/>
      <w:lvlText w:val="%1.%2.%3.%4.%5.%6.%7.%8.%9."/>
      <w:lvlJc w:val="left"/>
      <w:pPr>
        <w:ind w:left="709" w:hanging="709"/>
      </w:pPr>
      <w:rPr>
        <w:rFonts w:hint="default"/>
      </w:rPr>
    </w:lvl>
  </w:abstractNum>
  <w:abstractNum w:abstractNumId="2" w15:restartNumberingAfterBreak="0">
    <w:nsid w:val="39106A27"/>
    <w:multiLevelType w:val="hybridMultilevel"/>
    <w:tmpl w:val="5C3AB36E"/>
    <w:lvl w:ilvl="0" w:tplc="F6AE3834">
      <w:start w:val="1"/>
      <w:numFmt w:val="ordinal"/>
      <w:pStyle w:val="PRAntrge"/>
      <w:lvlText w:val="%1"/>
      <w:lvlJc w:val="left"/>
      <w:pPr>
        <w:ind w:left="720" w:hanging="360"/>
      </w:pPr>
      <w:rPr>
        <w:rFonts w:ascii="Calibri" w:hAnsi="Calibri" w:hint="default"/>
        <w:b/>
        <w:i w:val="0"/>
        <w:color w:val="auto"/>
        <w:sz w:val="22"/>
        <w:u w:val="none"/>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5F017EE4"/>
    <w:multiLevelType w:val="hybridMultilevel"/>
    <w:tmpl w:val="D9E6FC16"/>
    <w:lvl w:ilvl="0" w:tplc="7EA4DBE4">
      <w:start w:val="1"/>
      <w:numFmt w:val="upperRoman"/>
      <w:pStyle w:val="PRTitelRmischI"/>
      <w:lvlText w:val="%1."/>
      <w:lvlJc w:val="left"/>
      <w:pPr>
        <w:ind w:left="0" w:firstLine="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1"/>
  </w:num>
  <w:num w:numId="5">
    <w:abstractNumId w:val="1"/>
  </w:num>
  <w:num w:numId="6">
    <w:abstractNumId w:val="1"/>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C1F"/>
    <w:rsid w:val="00177B4A"/>
    <w:rsid w:val="00356B70"/>
    <w:rsid w:val="00387426"/>
    <w:rsid w:val="00600298"/>
    <w:rsid w:val="00681C1F"/>
    <w:rsid w:val="006938B9"/>
    <w:rsid w:val="007318FC"/>
    <w:rsid w:val="0075195C"/>
    <w:rsid w:val="007B06FF"/>
    <w:rsid w:val="007C20C3"/>
    <w:rsid w:val="007F2018"/>
    <w:rsid w:val="008719F5"/>
    <w:rsid w:val="00920C00"/>
    <w:rsid w:val="009A3771"/>
    <w:rsid w:val="009D5919"/>
    <w:rsid w:val="009E41E9"/>
    <w:rsid w:val="009F24BC"/>
    <w:rsid w:val="00A71ABB"/>
    <w:rsid w:val="00A92C49"/>
    <w:rsid w:val="00B56716"/>
    <w:rsid w:val="00DB18FB"/>
    <w:rsid w:val="00E766C7"/>
    <w:rsid w:val="00EF7BE7"/>
    <w:rsid w:val="00F16D72"/>
    <w:rsid w:val="00F306D5"/>
    <w:rsid w:val="00F30741"/>
    <w:rsid w:val="00F51C7F"/>
    <w:rsid w:val="00FB4354"/>
    <w:rsid w:val="00FC03BF"/>
    <w:rsid w:val="00FD01B5"/>
    <w:rsid w:val="00FD111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79AFF"/>
  <w15:docId w15:val="{04E1EFB2-BA6B-4E7A-8E4E-D499C3F44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92C49"/>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Antrge">
    <w:name w:val="PR Anträge"/>
    <w:basedOn w:val="Standard"/>
    <w:rsid w:val="00E766C7"/>
    <w:pPr>
      <w:numPr>
        <w:numId w:val="1"/>
      </w:numPr>
      <w:spacing w:after="0" w:line="340" w:lineRule="exact"/>
      <w:jc w:val="both"/>
    </w:pPr>
    <w:rPr>
      <w:rFonts w:ascii="Calibri" w:eastAsia="Times New Roman" w:hAnsi="Calibri" w:cs="Times New Roman"/>
      <w:b/>
      <w:bCs/>
      <w:lang w:eastAsia="de-CH"/>
    </w:rPr>
  </w:style>
  <w:style w:type="paragraph" w:customStyle="1" w:styleId="PRAntrgeohneNum">
    <w:name w:val="PR Anträge ohne Num"/>
    <w:basedOn w:val="PRAntrge"/>
    <w:rsid w:val="00E766C7"/>
    <w:pPr>
      <w:numPr>
        <w:numId w:val="0"/>
      </w:numPr>
    </w:pPr>
    <w:rPr>
      <w:szCs w:val="20"/>
    </w:rPr>
  </w:style>
  <w:style w:type="paragraph" w:customStyle="1" w:styleId="PRTextohneRz">
    <w:name w:val="PR Text ohne Rz"/>
    <w:basedOn w:val="Standard"/>
    <w:qFormat/>
    <w:rsid w:val="00E766C7"/>
    <w:pPr>
      <w:spacing w:after="0" w:line="340" w:lineRule="exact"/>
      <w:jc w:val="both"/>
    </w:pPr>
    <w:rPr>
      <w:rFonts w:ascii="Calibri" w:eastAsia="Times New Roman" w:hAnsi="Calibri" w:cs="Times New Roman"/>
      <w:lang w:eastAsia="de-CH"/>
    </w:rPr>
  </w:style>
  <w:style w:type="paragraph" w:customStyle="1" w:styleId="PRBeilagenverzeichnis">
    <w:name w:val="PR Beilagenverzeichnis"/>
    <w:basedOn w:val="PRTextohneRz"/>
    <w:qFormat/>
    <w:rsid w:val="00E766C7"/>
    <w:pPr>
      <w:tabs>
        <w:tab w:val="left" w:pos="4536"/>
      </w:tabs>
    </w:pPr>
  </w:style>
  <w:style w:type="character" w:customStyle="1" w:styleId="PRBeilagenverzeichnisfett">
    <w:name w:val="PR Beilagenverzeichnis fett"/>
    <w:basedOn w:val="Absatz-Standardschriftart"/>
    <w:uiPriority w:val="1"/>
    <w:rsid w:val="00E766C7"/>
    <w:rPr>
      <w:b/>
    </w:rPr>
  </w:style>
  <w:style w:type="paragraph" w:customStyle="1" w:styleId="PRBeweistitel">
    <w:name w:val="PR Beweistitel"/>
    <w:basedOn w:val="Standard"/>
    <w:next w:val="PRTextohneRz"/>
    <w:rsid w:val="00E766C7"/>
    <w:pPr>
      <w:keepNext/>
      <w:spacing w:before="280" w:after="120" w:line="280" w:lineRule="atLeast"/>
    </w:pPr>
    <w:rPr>
      <w:rFonts w:eastAsia="Times New Roman" w:cs="Times New Roman"/>
      <w:b/>
      <w:bCs/>
      <w:caps/>
      <w:lang w:eastAsia="de-CH"/>
    </w:rPr>
  </w:style>
  <w:style w:type="paragraph" w:customStyle="1" w:styleId="PRTextfett">
    <w:name w:val="PR Text fett"/>
    <w:basedOn w:val="PRTextohneRz"/>
    <w:next w:val="PRTextohneRz"/>
    <w:qFormat/>
    <w:rsid w:val="00E766C7"/>
    <w:rPr>
      <w:b/>
    </w:rPr>
  </w:style>
  <w:style w:type="paragraph" w:customStyle="1" w:styleId="PRTextmitRz">
    <w:name w:val="PR Text mit Rz"/>
    <w:basedOn w:val="Standard"/>
    <w:qFormat/>
    <w:rsid w:val="00E766C7"/>
    <w:pPr>
      <w:numPr>
        <w:numId w:val="2"/>
      </w:numPr>
      <w:tabs>
        <w:tab w:val="left" w:pos="0"/>
      </w:tabs>
      <w:spacing w:after="0" w:line="340" w:lineRule="exact"/>
      <w:jc w:val="both"/>
    </w:pPr>
    <w:rPr>
      <w:rFonts w:ascii="Calibri" w:hAnsi="Calibri" w:cs="Arial"/>
    </w:rPr>
  </w:style>
  <w:style w:type="character" w:customStyle="1" w:styleId="PRTextohneRzfett">
    <w:name w:val="PR Text ohne Rz fett"/>
    <w:basedOn w:val="Absatz-Standardschriftart"/>
    <w:uiPriority w:val="1"/>
    <w:rsid w:val="00E766C7"/>
  </w:style>
  <w:style w:type="paragraph" w:customStyle="1" w:styleId="PRTitel">
    <w:name w:val="PR Titel"/>
    <w:basedOn w:val="Standard"/>
    <w:next w:val="PRTextohneRz"/>
    <w:qFormat/>
    <w:rsid w:val="00E766C7"/>
    <w:pPr>
      <w:spacing w:after="0" w:line="340" w:lineRule="exact"/>
      <w:jc w:val="both"/>
    </w:pPr>
    <w:rPr>
      <w:rFonts w:ascii="Calibri" w:eastAsia="Times New Roman" w:hAnsi="Calibri" w:cs="Times New Roman"/>
      <w:b/>
      <w:spacing w:val="60"/>
      <w:sz w:val="28"/>
      <w:lang w:eastAsia="de-CH"/>
    </w:rPr>
  </w:style>
  <w:style w:type="paragraph" w:customStyle="1" w:styleId="PRTitel1">
    <w:name w:val="PR Titel 1"/>
    <w:basedOn w:val="Standard"/>
    <w:next w:val="PRTextohneRz"/>
    <w:qFormat/>
    <w:rsid w:val="00E766C7"/>
    <w:pPr>
      <w:keepNext/>
      <w:numPr>
        <w:numId w:val="8"/>
      </w:numPr>
      <w:spacing w:after="0" w:line="340" w:lineRule="exact"/>
      <w:jc w:val="both"/>
      <w:outlineLvl w:val="0"/>
    </w:pPr>
    <w:rPr>
      <w:rFonts w:ascii="Calibri" w:eastAsia="Times New Roman" w:hAnsi="Calibri" w:cs="Times New Roman"/>
      <w:b/>
      <w:lang w:eastAsia="de-CH"/>
    </w:rPr>
  </w:style>
  <w:style w:type="paragraph" w:customStyle="1" w:styleId="PRTitel2">
    <w:name w:val="PR Titel 2"/>
    <w:basedOn w:val="PRTitel1"/>
    <w:next w:val="PRTextohneRz"/>
    <w:qFormat/>
    <w:rsid w:val="00E766C7"/>
    <w:pPr>
      <w:numPr>
        <w:ilvl w:val="1"/>
      </w:numPr>
      <w:outlineLvl w:val="1"/>
    </w:pPr>
  </w:style>
  <w:style w:type="paragraph" w:customStyle="1" w:styleId="PRTitel3">
    <w:name w:val="PR Titel 3"/>
    <w:basedOn w:val="PRTitel2"/>
    <w:next w:val="PRTextohneRz"/>
    <w:qFormat/>
    <w:rsid w:val="00E766C7"/>
    <w:pPr>
      <w:numPr>
        <w:ilvl w:val="2"/>
      </w:numPr>
      <w:outlineLvl w:val="2"/>
    </w:pPr>
  </w:style>
  <w:style w:type="paragraph" w:customStyle="1" w:styleId="PRTitel4">
    <w:name w:val="PR Titel 4"/>
    <w:basedOn w:val="PRTitel3"/>
    <w:next w:val="PRTextmitRz"/>
    <w:qFormat/>
    <w:rsid w:val="00E766C7"/>
    <w:pPr>
      <w:numPr>
        <w:ilvl w:val="3"/>
      </w:numPr>
      <w:outlineLvl w:val="4"/>
    </w:pPr>
  </w:style>
  <w:style w:type="paragraph" w:customStyle="1" w:styleId="PRTitelRmischI">
    <w:name w:val="PR Titel Römisch (I."/>
    <w:aliases w:val="II.,III.)"/>
    <w:basedOn w:val="Standard"/>
    <w:qFormat/>
    <w:rsid w:val="00E766C7"/>
    <w:pPr>
      <w:widowControl w:val="0"/>
      <w:numPr>
        <w:numId w:val="7"/>
      </w:numPr>
      <w:spacing w:after="0" w:line="340" w:lineRule="exact"/>
      <w:contextualSpacing/>
      <w:jc w:val="both"/>
      <w:outlineLvl w:val="0"/>
    </w:pPr>
    <w:rPr>
      <w:rFonts w:ascii="Calibri" w:eastAsia="Times New Roman" w:hAnsi="Calibri" w:cs="Arial"/>
      <w:b/>
      <w:sz w:val="28"/>
      <w:szCs w:val="21"/>
      <w:lang w:eastAsia="de-CH"/>
    </w:rPr>
  </w:style>
  <w:style w:type="numbering" w:customStyle="1" w:styleId="PRberschriften-Gliederung">
    <w:name w:val="PR Überschriften-Gliederung"/>
    <w:basedOn w:val="KeineListe"/>
    <w:uiPriority w:val="99"/>
    <w:rsid w:val="00E766C7"/>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gDocument xmlns:xsd="http://www.w3.org/2001/XMLSchema" xmlns:xsi="http://www.w3.org/2001/XMLSchema-instance" xmlns="http://www.all-consulting.ch/XML/RedArrow/LogDocument">
  <Id>178299</Id>
</LogDocument>
</file>

<file path=customXml/itemProps1.xml><?xml version="1.0" encoding="utf-8"?>
<ds:datastoreItem xmlns:ds="http://schemas.openxmlformats.org/officeDocument/2006/customXml" ds:itemID="{37C27D98-4C8B-4FDC-89E9-9C4BCFE5BD6B}">
  <ds:schemaRefs>
    <ds:schemaRef ds:uri="http://www.w3.org/2001/XMLSchema"/>
    <ds:schemaRef ds:uri="http://www.all-consulting.ch/XML/RedArrow/LogDocument"/>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423</Words>
  <Characters>2672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Fretz</dc:creator>
  <cp:lastModifiedBy>Dominik Kraemer</cp:lastModifiedBy>
  <cp:revision>4</cp:revision>
  <dcterms:created xsi:type="dcterms:W3CDTF">2021-12-27T10:31:00Z</dcterms:created>
  <dcterms:modified xsi:type="dcterms:W3CDTF">2021-12-28T12:35:00Z</dcterms:modified>
</cp:coreProperties>
</file>